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3AD8" w14:textId="5F12E904" w:rsidR="000025B7" w:rsidRDefault="008A1E8A" w:rsidP="0017724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bookmarkStart w:id="0" w:name="_GoBack"/>
      <w:bookmarkEnd w:id="0"/>
      <w:r>
        <w:rPr>
          <w:spacing w:val="-3"/>
        </w:rPr>
        <w:t xml:space="preserve">The </w:t>
      </w:r>
      <w:r w:rsidR="00090D01">
        <w:t>Natural Resources and Other Legislation Amendment Bill 2019</w:t>
      </w:r>
      <w:r w:rsidR="00942FF3">
        <w:t xml:space="preserve"> </w:t>
      </w:r>
      <w:r>
        <w:rPr>
          <w:spacing w:val="-4"/>
        </w:rPr>
        <w:t xml:space="preserve">amends </w:t>
      </w:r>
      <w:r w:rsidR="001C0EFC">
        <w:rPr>
          <w:spacing w:val="-4"/>
        </w:rPr>
        <w:t>24</w:t>
      </w:r>
      <w:r>
        <w:rPr>
          <w:spacing w:val="-4"/>
        </w:rPr>
        <w:t xml:space="preserve"> </w:t>
      </w:r>
      <w:r>
        <w:rPr>
          <w:spacing w:val="-3"/>
        </w:rPr>
        <w:t>Acts</w:t>
      </w:r>
      <w:r w:rsidR="009B0155">
        <w:rPr>
          <w:spacing w:val="-3"/>
        </w:rPr>
        <w:t xml:space="preserve"> as follows</w:t>
      </w:r>
      <w:r w:rsidR="00C03661">
        <w:rPr>
          <w:spacing w:val="-3"/>
        </w:rPr>
        <w:t>:</w:t>
      </w:r>
      <w:r>
        <w:rPr>
          <w:spacing w:val="-3"/>
        </w:rPr>
        <w:t xml:space="preserve"> </w:t>
      </w:r>
    </w:p>
    <w:p w14:paraId="6AF43AD9" w14:textId="73822FAB" w:rsidR="000025B7" w:rsidRDefault="00AF17A0" w:rsidP="009524E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</w:pPr>
      <w:r>
        <w:rPr>
          <w:spacing w:val="-3"/>
        </w:rPr>
        <w:t xml:space="preserve">to </w:t>
      </w:r>
      <w:r w:rsidR="008A1E8A" w:rsidRPr="00AF17A0">
        <w:rPr>
          <w:spacing w:val="-4"/>
        </w:rPr>
        <w:t xml:space="preserve">Queensland’s </w:t>
      </w:r>
      <w:r w:rsidR="008A1E8A" w:rsidRPr="00AF17A0">
        <w:rPr>
          <w:spacing w:val="-3"/>
        </w:rPr>
        <w:t xml:space="preserve">resources Acts </w:t>
      </w:r>
      <w:r w:rsidR="008A1E8A">
        <w:t xml:space="preserve">to </w:t>
      </w:r>
      <w:r w:rsidR="008A1E8A" w:rsidRPr="00AF17A0">
        <w:rPr>
          <w:spacing w:val="-3"/>
        </w:rPr>
        <w:t xml:space="preserve">cap the </w:t>
      </w:r>
      <w:r w:rsidR="008A1E8A" w:rsidRPr="00AF17A0">
        <w:rPr>
          <w:spacing w:val="-4"/>
        </w:rPr>
        <w:t xml:space="preserve">overall </w:t>
      </w:r>
      <w:r w:rsidR="008A1E8A" w:rsidRPr="00AF17A0">
        <w:rPr>
          <w:spacing w:val="-3"/>
        </w:rPr>
        <w:t xml:space="preserve">life </w:t>
      </w:r>
      <w:r w:rsidR="008A1E8A">
        <w:t xml:space="preserve">of </w:t>
      </w:r>
      <w:r w:rsidR="008A1E8A" w:rsidRPr="00AF17A0">
        <w:rPr>
          <w:spacing w:val="-3"/>
        </w:rPr>
        <w:t xml:space="preserve">mineral and </w:t>
      </w:r>
      <w:r w:rsidR="008A1E8A" w:rsidRPr="00AF17A0">
        <w:rPr>
          <w:spacing w:val="-4"/>
        </w:rPr>
        <w:t>coal</w:t>
      </w:r>
      <w:r w:rsidR="008A1E8A" w:rsidRPr="00AF17A0">
        <w:rPr>
          <w:spacing w:val="53"/>
        </w:rPr>
        <w:t xml:space="preserve"> </w:t>
      </w:r>
      <w:r w:rsidR="008A1E8A" w:rsidRPr="00AF17A0">
        <w:rPr>
          <w:spacing w:val="-4"/>
        </w:rPr>
        <w:t xml:space="preserve">exploration permits, provide </w:t>
      </w:r>
      <w:r w:rsidR="008A1E8A" w:rsidRPr="00AF17A0">
        <w:rPr>
          <w:spacing w:val="-3"/>
        </w:rPr>
        <w:t xml:space="preserve">greater </w:t>
      </w:r>
      <w:r w:rsidR="008A1E8A" w:rsidRPr="00AF17A0">
        <w:rPr>
          <w:spacing w:val="-4"/>
        </w:rPr>
        <w:t xml:space="preserve">flexibility </w:t>
      </w:r>
      <w:r w:rsidR="008A1E8A" w:rsidRPr="00AF17A0">
        <w:rPr>
          <w:spacing w:val="-3"/>
        </w:rPr>
        <w:t xml:space="preserve">for holders </w:t>
      </w:r>
      <w:r w:rsidR="008A1E8A">
        <w:t xml:space="preserve">of </w:t>
      </w:r>
      <w:r w:rsidR="008A1E8A" w:rsidRPr="00AF17A0">
        <w:rPr>
          <w:spacing w:val="-4"/>
        </w:rPr>
        <w:t xml:space="preserve">exploration authorities </w:t>
      </w:r>
      <w:r w:rsidR="008A1E8A">
        <w:t xml:space="preserve">to </w:t>
      </w:r>
      <w:r w:rsidR="008A1E8A" w:rsidRPr="00AF17A0">
        <w:rPr>
          <w:spacing w:val="-4"/>
        </w:rPr>
        <w:t xml:space="preserve">make </w:t>
      </w:r>
      <w:r w:rsidR="008A1E8A" w:rsidRPr="00AF17A0">
        <w:rPr>
          <w:spacing w:val="-3"/>
        </w:rPr>
        <w:t>decisions</w:t>
      </w:r>
      <w:r w:rsidR="008A1E8A" w:rsidRPr="00AF17A0">
        <w:rPr>
          <w:spacing w:val="-9"/>
        </w:rPr>
        <w:t xml:space="preserve"> </w:t>
      </w:r>
      <w:r w:rsidR="008A1E8A">
        <w:t>in</w:t>
      </w:r>
      <w:r w:rsidR="008A1E8A" w:rsidRPr="00AF17A0">
        <w:rPr>
          <w:spacing w:val="-7"/>
        </w:rPr>
        <w:t xml:space="preserve"> </w:t>
      </w:r>
      <w:r w:rsidR="008A1E8A" w:rsidRPr="00AF17A0">
        <w:rPr>
          <w:spacing w:val="-4"/>
        </w:rPr>
        <w:t>response</w:t>
      </w:r>
      <w:r w:rsidR="008A1E8A" w:rsidRPr="00AF17A0">
        <w:rPr>
          <w:spacing w:val="-7"/>
        </w:rPr>
        <w:t xml:space="preserve"> </w:t>
      </w:r>
      <w:r w:rsidR="008A1E8A">
        <w:t>to</w:t>
      </w:r>
      <w:r w:rsidR="008A1E8A" w:rsidRPr="00AF17A0">
        <w:rPr>
          <w:spacing w:val="-7"/>
        </w:rPr>
        <w:t xml:space="preserve"> </w:t>
      </w:r>
      <w:r w:rsidR="008A1E8A" w:rsidRPr="00AF17A0">
        <w:rPr>
          <w:spacing w:val="-4"/>
        </w:rPr>
        <w:t>exploration</w:t>
      </w:r>
      <w:r w:rsidR="008A1E8A" w:rsidRPr="00AF17A0">
        <w:rPr>
          <w:spacing w:val="-7"/>
        </w:rPr>
        <w:t xml:space="preserve"> </w:t>
      </w:r>
      <w:r w:rsidR="008A1E8A" w:rsidRPr="00AF17A0">
        <w:rPr>
          <w:spacing w:val="-3"/>
        </w:rPr>
        <w:t>results</w:t>
      </w:r>
      <w:r w:rsidR="008A1E8A" w:rsidRPr="00AF17A0">
        <w:rPr>
          <w:spacing w:val="-9"/>
        </w:rPr>
        <w:t xml:space="preserve"> </w:t>
      </w:r>
      <w:r w:rsidR="008A1E8A" w:rsidRPr="00AF17A0">
        <w:rPr>
          <w:spacing w:val="-3"/>
        </w:rPr>
        <w:t>and</w:t>
      </w:r>
      <w:r w:rsidR="008A1E8A" w:rsidRPr="00AF17A0">
        <w:rPr>
          <w:spacing w:val="-7"/>
        </w:rPr>
        <w:t xml:space="preserve"> </w:t>
      </w:r>
      <w:r w:rsidR="008A1E8A" w:rsidRPr="00AF17A0">
        <w:rPr>
          <w:spacing w:val="-3"/>
        </w:rPr>
        <w:t>have</w:t>
      </w:r>
      <w:r w:rsidR="008A1E8A" w:rsidRPr="00AF17A0">
        <w:rPr>
          <w:spacing w:val="-9"/>
        </w:rPr>
        <w:t xml:space="preserve"> </w:t>
      </w:r>
      <w:r w:rsidR="008A1E8A" w:rsidRPr="00AF17A0">
        <w:rPr>
          <w:spacing w:val="-3"/>
        </w:rPr>
        <w:t>sufficient</w:t>
      </w:r>
      <w:r w:rsidR="008A1E8A" w:rsidRPr="00AF17A0">
        <w:rPr>
          <w:spacing w:val="-9"/>
        </w:rPr>
        <w:t xml:space="preserve"> </w:t>
      </w:r>
      <w:r w:rsidR="008A1E8A" w:rsidRPr="00AF17A0">
        <w:rPr>
          <w:spacing w:val="-3"/>
        </w:rPr>
        <w:t>time</w:t>
      </w:r>
      <w:r w:rsidR="008A1E8A" w:rsidRPr="00AF17A0">
        <w:rPr>
          <w:spacing w:val="-9"/>
        </w:rPr>
        <w:t xml:space="preserve"> </w:t>
      </w:r>
      <w:r w:rsidR="008A1E8A">
        <w:t>to</w:t>
      </w:r>
      <w:r w:rsidR="008A1E8A" w:rsidRPr="00AF17A0">
        <w:rPr>
          <w:spacing w:val="-9"/>
        </w:rPr>
        <w:t xml:space="preserve"> </w:t>
      </w:r>
      <w:r w:rsidR="008A1E8A" w:rsidRPr="00AF17A0">
        <w:rPr>
          <w:spacing w:val="-3"/>
        </w:rPr>
        <w:t>explore</w:t>
      </w:r>
      <w:r w:rsidR="008A1E8A" w:rsidRPr="00AF17A0">
        <w:rPr>
          <w:spacing w:val="-7"/>
        </w:rPr>
        <w:t xml:space="preserve"> </w:t>
      </w:r>
      <w:r w:rsidR="008A1E8A" w:rsidRPr="00AF17A0">
        <w:rPr>
          <w:spacing w:val="-3"/>
        </w:rPr>
        <w:t>the</w:t>
      </w:r>
      <w:r w:rsidR="008A1E8A" w:rsidRPr="00AF17A0">
        <w:rPr>
          <w:spacing w:val="-9"/>
        </w:rPr>
        <w:t xml:space="preserve"> </w:t>
      </w:r>
      <w:r w:rsidR="008A1E8A" w:rsidRPr="00AF17A0">
        <w:rPr>
          <w:spacing w:val="-3"/>
        </w:rPr>
        <w:t>area</w:t>
      </w:r>
      <w:r w:rsidR="008A1E8A" w:rsidRPr="00AF17A0">
        <w:rPr>
          <w:spacing w:val="-7"/>
        </w:rPr>
        <w:t xml:space="preserve"> </w:t>
      </w:r>
      <w:r w:rsidR="008A1E8A" w:rsidRPr="00AF17A0">
        <w:rPr>
          <w:spacing w:val="-3"/>
        </w:rPr>
        <w:t xml:space="preserve">prior </w:t>
      </w:r>
      <w:r w:rsidR="008A1E8A">
        <w:t xml:space="preserve">to </w:t>
      </w:r>
      <w:r w:rsidR="008A1E8A" w:rsidRPr="00AF17A0">
        <w:rPr>
          <w:spacing w:val="-3"/>
        </w:rPr>
        <w:t>mandatory partial</w:t>
      </w:r>
      <w:r w:rsidR="008A1E8A" w:rsidRPr="00AF17A0">
        <w:rPr>
          <w:spacing w:val="-15"/>
        </w:rPr>
        <w:t xml:space="preserve"> </w:t>
      </w:r>
      <w:r w:rsidR="008A1E8A" w:rsidRPr="00AF17A0">
        <w:rPr>
          <w:spacing w:val="-4"/>
        </w:rPr>
        <w:t>relinquishment.</w:t>
      </w:r>
    </w:p>
    <w:p w14:paraId="6AF43ADA" w14:textId="27D7B1A8" w:rsidR="000025B7" w:rsidRDefault="002D7623" w:rsidP="009524E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</w:pPr>
      <w:r>
        <w:t>to</w:t>
      </w:r>
      <w:r w:rsidR="008A1E8A" w:rsidRPr="00AF17A0">
        <w:rPr>
          <w:spacing w:val="-9"/>
        </w:rPr>
        <w:t xml:space="preserve"> </w:t>
      </w:r>
      <w:r w:rsidR="008A1E8A">
        <w:t>the</w:t>
      </w:r>
      <w:r w:rsidR="008A1E8A" w:rsidRPr="00AF17A0">
        <w:rPr>
          <w:spacing w:val="-9"/>
        </w:rPr>
        <w:t xml:space="preserve"> </w:t>
      </w:r>
      <w:r w:rsidR="008A1E8A" w:rsidRPr="00AF17A0">
        <w:rPr>
          <w:i/>
        </w:rPr>
        <w:t>Right</w:t>
      </w:r>
      <w:r w:rsidR="008A1E8A" w:rsidRPr="00AF17A0">
        <w:rPr>
          <w:i/>
          <w:spacing w:val="-11"/>
        </w:rPr>
        <w:t xml:space="preserve"> </w:t>
      </w:r>
      <w:r w:rsidR="008A1E8A" w:rsidRPr="00AF17A0">
        <w:rPr>
          <w:i/>
        </w:rPr>
        <w:t>to</w:t>
      </w:r>
      <w:r w:rsidR="008A1E8A" w:rsidRPr="00AF17A0">
        <w:rPr>
          <w:i/>
          <w:spacing w:val="-10"/>
        </w:rPr>
        <w:t xml:space="preserve"> </w:t>
      </w:r>
      <w:r w:rsidR="008A1E8A" w:rsidRPr="00AF17A0">
        <w:rPr>
          <w:i/>
          <w:spacing w:val="-3"/>
        </w:rPr>
        <w:t>Information</w:t>
      </w:r>
      <w:r w:rsidR="008A1E8A" w:rsidRPr="00AF17A0">
        <w:rPr>
          <w:i/>
          <w:spacing w:val="-9"/>
        </w:rPr>
        <w:t xml:space="preserve"> </w:t>
      </w:r>
      <w:r w:rsidR="008A1E8A" w:rsidRPr="00AF17A0">
        <w:rPr>
          <w:i/>
        </w:rPr>
        <w:t>Act</w:t>
      </w:r>
      <w:r w:rsidR="008A1E8A" w:rsidRPr="00AF17A0">
        <w:rPr>
          <w:i/>
          <w:spacing w:val="-10"/>
        </w:rPr>
        <w:t xml:space="preserve"> </w:t>
      </w:r>
      <w:r w:rsidR="008A1E8A" w:rsidRPr="00AF17A0">
        <w:rPr>
          <w:i/>
          <w:spacing w:val="-3"/>
        </w:rPr>
        <w:t>2009</w:t>
      </w:r>
      <w:r w:rsidR="008A1E8A" w:rsidRPr="00AF17A0">
        <w:rPr>
          <w:spacing w:val="-10"/>
        </w:rPr>
        <w:t xml:space="preserve"> </w:t>
      </w:r>
      <w:r w:rsidR="008A1E8A">
        <w:t>to</w:t>
      </w:r>
      <w:r w:rsidR="008A1E8A" w:rsidRPr="00AF17A0">
        <w:rPr>
          <w:spacing w:val="-9"/>
        </w:rPr>
        <w:t xml:space="preserve"> </w:t>
      </w:r>
      <w:r w:rsidR="008A1E8A" w:rsidRPr="00AF17A0">
        <w:rPr>
          <w:spacing w:val="-3"/>
        </w:rPr>
        <w:t>protect</w:t>
      </w:r>
      <w:r w:rsidR="008A1E8A" w:rsidRPr="00AF17A0">
        <w:rPr>
          <w:spacing w:val="-9"/>
        </w:rPr>
        <w:t xml:space="preserve"> </w:t>
      </w:r>
      <w:r w:rsidR="008A1E8A" w:rsidRPr="00AF17A0">
        <w:rPr>
          <w:spacing w:val="-3"/>
        </w:rPr>
        <w:t>CleanCo’s</w:t>
      </w:r>
      <w:r w:rsidR="008A1E8A" w:rsidRPr="00AF17A0">
        <w:rPr>
          <w:spacing w:val="-9"/>
        </w:rPr>
        <w:t xml:space="preserve"> </w:t>
      </w:r>
      <w:r w:rsidR="008A1E8A" w:rsidRPr="00AF17A0">
        <w:rPr>
          <w:spacing w:val="-3"/>
        </w:rPr>
        <w:t>competitive</w:t>
      </w:r>
      <w:r w:rsidR="008A1E8A" w:rsidRPr="00AF17A0">
        <w:rPr>
          <w:spacing w:val="-10"/>
        </w:rPr>
        <w:t xml:space="preserve"> </w:t>
      </w:r>
      <w:r w:rsidR="008A1E8A" w:rsidRPr="00AF17A0">
        <w:rPr>
          <w:spacing w:val="-5"/>
        </w:rPr>
        <w:t xml:space="preserve">interests </w:t>
      </w:r>
      <w:r w:rsidR="008A1E8A">
        <w:t xml:space="preserve">in </w:t>
      </w:r>
      <w:r w:rsidR="008A1E8A" w:rsidRPr="00AF17A0">
        <w:rPr>
          <w:spacing w:val="-3"/>
        </w:rPr>
        <w:t xml:space="preserve">the </w:t>
      </w:r>
      <w:r w:rsidR="008A1E8A" w:rsidRPr="00AF17A0">
        <w:rPr>
          <w:spacing w:val="-4"/>
        </w:rPr>
        <w:t xml:space="preserve">national </w:t>
      </w:r>
      <w:r w:rsidR="008A1E8A" w:rsidRPr="00AF17A0">
        <w:rPr>
          <w:spacing w:val="-3"/>
        </w:rPr>
        <w:t xml:space="preserve">electricity market. </w:t>
      </w:r>
      <w:r w:rsidR="008A1E8A" w:rsidRPr="00AF17A0">
        <w:rPr>
          <w:spacing w:val="-4"/>
        </w:rPr>
        <w:t xml:space="preserve">Amendments </w:t>
      </w:r>
      <w:r w:rsidR="008A1E8A">
        <w:t xml:space="preserve">to </w:t>
      </w:r>
      <w:r w:rsidR="008A1E8A" w:rsidRPr="00AF17A0">
        <w:rPr>
          <w:spacing w:val="-3"/>
        </w:rPr>
        <w:t xml:space="preserve">the </w:t>
      </w:r>
      <w:r w:rsidR="008A1E8A" w:rsidRPr="00AF17A0">
        <w:rPr>
          <w:i/>
          <w:spacing w:val="-4"/>
        </w:rPr>
        <w:t xml:space="preserve">Electricity </w:t>
      </w:r>
      <w:r w:rsidR="008A1E8A" w:rsidRPr="00AF17A0">
        <w:rPr>
          <w:i/>
          <w:spacing w:val="-2"/>
        </w:rPr>
        <w:t xml:space="preserve">Act </w:t>
      </w:r>
      <w:r w:rsidR="008A1E8A" w:rsidRPr="00AF17A0">
        <w:rPr>
          <w:i/>
          <w:spacing w:val="-3"/>
        </w:rPr>
        <w:t xml:space="preserve">1994 </w:t>
      </w:r>
      <w:r w:rsidR="008A1E8A" w:rsidRPr="00AF17A0">
        <w:rPr>
          <w:spacing w:val="-3"/>
        </w:rPr>
        <w:t xml:space="preserve">will enable </w:t>
      </w:r>
      <w:r w:rsidR="008A1E8A" w:rsidRPr="00AF17A0">
        <w:rPr>
          <w:spacing w:val="-4"/>
        </w:rPr>
        <w:t xml:space="preserve">making </w:t>
      </w:r>
      <w:r w:rsidR="008A1E8A">
        <w:t xml:space="preserve">of a </w:t>
      </w:r>
      <w:r w:rsidR="008A1E8A" w:rsidRPr="00AF17A0">
        <w:rPr>
          <w:spacing w:val="-4"/>
        </w:rPr>
        <w:t xml:space="preserve">regulation </w:t>
      </w:r>
      <w:r w:rsidR="008A1E8A">
        <w:t xml:space="preserve">to </w:t>
      </w:r>
      <w:r w:rsidR="008A1E8A" w:rsidRPr="00AF17A0">
        <w:rPr>
          <w:spacing w:val="-4"/>
        </w:rPr>
        <w:t xml:space="preserve">designate </w:t>
      </w:r>
      <w:r w:rsidR="008A1E8A" w:rsidRPr="00AF17A0">
        <w:rPr>
          <w:spacing w:val="-3"/>
        </w:rPr>
        <w:t xml:space="preserve">CleanCo </w:t>
      </w:r>
      <w:r w:rsidR="008A1E8A">
        <w:t xml:space="preserve">as a </w:t>
      </w:r>
      <w:r w:rsidR="008A1E8A" w:rsidRPr="00AF17A0">
        <w:rPr>
          <w:spacing w:val="-4"/>
        </w:rPr>
        <w:t>‘State electricity</w:t>
      </w:r>
      <w:r w:rsidR="008A1E8A" w:rsidRPr="00AF17A0">
        <w:rPr>
          <w:spacing w:val="-44"/>
        </w:rPr>
        <w:t xml:space="preserve"> </w:t>
      </w:r>
      <w:r w:rsidR="008A1E8A" w:rsidRPr="00AF17A0">
        <w:rPr>
          <w:spacing w:val="-3"/>
        </w:rPr>
        <w:t>entity’.</w:t>
      </w:r>
    </w:p>
    <w:p w14:paraId="6AF43ADC" w14:textId="18C73680" w:rsidR="000025B7" w:rsidRPr="00AF17A0" w:rsidRDefault="002D7623" w:rsidP="009524E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  <w:rPr>
          <w:i/>
        </w:rPr>
      </w:pPr>
      <w:r>
        <w:rPr>
          <w:spacing w:val="-3"/>
        </w:rPr>
        <w:t xml:space="preserve">to </w:t>
      </w:r>
      <w:r w:rsidR="008A1E8A" w:rsidRPr="00AF17A0">
        <w:rPr>
          <w:spacing w:val="-3"/>
        </w:rPr>
        <w:t xml:space="preserve">the </w:t>
      </w:r>
      <w:r w:rsidR="008A1E8A" w:rsidRPr="00AF17A0">
        <w:rPr>
          <w:i/>
          <w:spacing w:val="-4"/>
        </w:rPr>
        <w:t xml:space="preserve">South-East Queensland </w:t>
      </w:r>
      <w:r w:rsidR="008A1E8A" w:rsidRPr="00AF17A0">
        <w:rPr>
          <w:i/>
          <w:spacing w:val="-3"/>
        </w:rPr>
        <w:t xml:space="preserve">Water </w:t>
      </w:r>
      <w:r w:rsidR="008A1E8A" w:rsidRPr="00AF17A0">
        <w:rPr>
          <w:i/>
          <w:spacing w:val="-4"/>
        </w:rPr>
        <w:t xml:space="preserve">(Distribution </w:t>
      </w:r>
      <w:r w:rsidR="008A1E8A" w:rsidRPr="00AF17A0">
        <w:rPr>
          <w:i/>
          <w:spacing w:val="-3"/>
        </w:rPr>
        <w:t xml:space="preserve">and Retail </w:t>
      </w:r>
      <w:r w:rsidR="008A1E8A" w:rsidRPr="00AF17A0">
        <w:rPr>
          <w:i/>
          <w:spacing w:val="-4"/>
        </w:rPr>
        <w:t>Restructuring)</w:t>
      </w:r>
      <w:r w:rsidR="008A1E8A" w:rsidRPr="00AF17A0">
        <w:rPr>
          <w:i/>
          <w:spacing w:val="53"/>
        </w:rPr>
        <w:t xml:space="preserve"> </w:t>
      </w:r>
      <w:r w:rsidR="008A1E8A" w:rsidRPr="00AF17A0">
        <w:rPr>
          <w:i/>
          <w:spacing w:val="-3"/>
        </w:rPr>
        <w:t xml:space="preserve">Act 2009 </w:t>
      </w:r>
      <w:r w:rsidR="008A1E8A">
        <w:t xml:space="preserve">to </w:t>
      </w:r>
      <w:r w:rsidR="008A1E8A" w:rsidRPr="00AF17A0">
        <w:rPr>
          <w:spacing w:val="-4"/>
        </w:rPr>
        <w:t xml:space="preserve">validate infrastructure charges notices issued </w:t>
      </w:r>
      <w:r w:rsidR="008A1E8A">
        <w:t xml:space="preserve">by </w:t>
      </w:r>
      <w:r w:rsidR="008A1E8A" w:rsidRPr="00AF17A0">
        <w:rPr>
          <w:spacing w:val="-4"/>
        </w:rPr>
        <w:t xml:space="preserve">Distributor-retailers </w:t>
      </w:r>
      <w:r w:rsidR="008A1E8A" w:rsidRPr="00AF17A0">
        <w:rPr>
          <w:spacing w:val="-3"/>
        </w:rPr>
        <w:t xml:space="preserve">and ensure </w:t>
      </w:r>
      <w:r w:rsidR="008A1E8A" w:rsidRPr="00AF17A0">
        <w:rPr>
          <w:spacing w:val="-4"/>
        </w:rPr>
        <w:t xml:space="preserve">consistency </w:t>
      </w:r>
      <w:r w:rsidR="008A1E8A" w:rsidRPr="00AF17A0">
        <w:rPr>
          <w:spacing w:val="-3"/>
        </w:rPr>
        <w:t xml:space="preserve">with the local </w:t>
      </w:r>
      <w:r w:rsidR="008A1E8A" w:rsidRPr="00AF17A0">
        <w:rPr>
          <w:spacing w:val="-4"/>
        </w:rPr>
        <w:t xml:space="preserve">government infrastructure charging framework </w:t>
      </w:r>
      <w:r w:rsidR="008A1E8A" w:rsidRPr="00AF17A0">
        <w:rPr>
          <w:spacing w:val="-3"/>
        </w:rPr>
        <w:t xml:space="preserve">under the </w:t>
      </w:r>
      <w:r w:rsidR="008A1E8A" w:rsidRPr="00AF17A0">
        <w:rPr>
          <w:i/>
          <w:spacing w:val="-3"/>
        </w:rPr>
        <w:t>Planning Act</w:t>
      </w:r>
      <w:r w:rsidR="008A1E8A" w:rsidRPr="00AF17A0">
        <w:rPr>
          <w:i/>
          <w:spacing w:val="-6"/>
        </w:rPr>
        <w:t xml:space="preserve"> </w:t>
      </w:r>
      <w:r w:rsidR="008A1E8A" w:rsidRPr="00AF17A0">
        <w:rPr>
          <w:i/>
          <w:spacing w:val="-3"/>
        </w:rPr>
        <w:t>2016.</w:t>
      </w:r>
    </w:p>
    <w:p w14:paraId="6AF43ADD" w14:textId="4FC90017" w:rsidR="000025B7" w:rsidRDefault="00FC3201" w:rsidP="009524E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</w:pPr>
      <w:r>
        <w:rPr>
          <w:spacing w:val="-3"/>
        </w:rPr>
        <w:t xml:space="preserve">to </w:t>
      </w:r>
      <w:r w:rsidR="008A1E8A" w:rsidRPr="00AF17A0">
        <w:rPr>
          <w:spacing w:val="-3"/>
        </w:rPr>
        <w:t xml:space="preserve">the </w:t>
      </w:r>
      <w:r w:rsidR="008A1E8A" w:rsidRPr="00AF17A0">
        <w:rPr>
          <w:i/>
          <w:spacing w:val="-3"/>
        </w:rPr>
        <w:t xml:space="preserve">Water </w:t>
      </w:r>
      <w:r w:rsidR="008A1E8A" w:rsidRPr="00AF17A0">
        <w:rPr>
          <w:i/>
          <w:spacing w:val="-2"/>
        </w:rPr>
        <w:t xml:space="preserve">Act </w:t>
      </w:r>
      <w:r w:rsidR="008A1E8A" w:rsidRPr="00AF17A0">
        <w:rPr>
          <w:i/>
          <w:spacing w:val="-3"/>
        </w:rPr>
        <w:t xml:space="preserve">2000 </w:t>
      </w:r>
      <w:r w:rsidR="008A1E8A">
        <w:t xml:space="preserve">to </w:t>
      </w:r>
      <w:r w:rsidR="008A1E8A" w:rsidRPr="00AF17A0">
        <w:rPr>
          <w:spacing w:val="-4"/>
        </w:rPr>
        <w:t xml:space="preserve">strengthen </w:t>
      </w:r>
      <w:r w:rsidR="008A1E8A" w:rsidRPr="00AF17A0">
        <w:rPr>
          <w:spacing w:val="-3"/>
        </w:rPr>
        <w:t>offence provisions</w:t>
      </w:r>
      <w:r>
        <w:rPr>
          <w:spacing w:val="-3"/>
        </w:rPr>
        <w:t xml:space="preserve"> and</w:t>
      </w:r>
      <w:r w:rsidR="008A1E8A" w:rsidRPr="00AF17A0">
        <w:rPr>
          <w:spacing w:val="-3"/>
        </w:rPr>
        <w:t xml:space="preserve"> introduce new </w:t>
      </w:r>
      <w:r w:rsidR="008A1E8A" w:rsidRPr="00AF17A0">
        <w:rPr>
          <w:spacing w:val="-4"/>
        </w:rPr>
        <w:t xml:space="preserve">penalties </w:t>
      </w:r>
      <w:r w:rsidR="008A1E8A">
        <w:t xml:space="preserve">to </w:t>
      </w:r>
      <w:r w:rsidR="008A1E8A" w:rsidRPr="00AF17A0">
        <w:rPr>
          <w:spacing w:val="-3"/>
        </w:rPr>
        <w:t xml:space="preserve">improve </w:t>
      </w:r>
      <w:r w:rsidR="008A1E8A" w:rsidRPr="00AF17A0">
        <w:rPr>
          <w:spacing w:val="-4"/>
        </w:rPr>
        <w:t xml:space="preserve">implementation </w:t>
      </w:r>
      <w:r w:rsidR="008A1E8A">
        <w:t xml:space="preserve">of </w:t>
      </w:r>
      <w:r w:rsidR="008A1E8A" w:rsidRPr="00AF17A0">
        <w:rPr>
          <w:spacing w:val="-3"/>
        </w:rPr>
        <w:t>water plans</w:t>
      </w:r>
      <w:r w:rsidR="008A1E8A" w:rsidRPr="00AF17A0">
        <w:rPr>
          <w:spacing w:val="-4"/>
        </w:rPr>
        <w:t xml:space="preserve">. </w:t>
      </w:r>
      <w:r w:rsidR="008A1E8A" w:rsidRPr="00AF17A0">
        <w:rPr>
          <w:spacing w:val="-3"/>
        </w:rPr>
        <w:t xml:space="preserve">These </w:t>
      </w:r>
      <w:r w:rsidR="008A1E8A" w:rsidRPr="00AF17A0">
        <w:rPr>
          <w:spacing w:val="-4"/>
        </w:rPr>
        <w:t xml:space="preserve">amendments </w:t>
      </w:r>
      <w:r w:rsidR="008A1E8A" w:rsidRPr="00AF17A0">
        <w:rPr>
          <w:spacing w:val="-3"/>
        </w:rPr>
        <w:t xml:space="preserve">also deliver </w:t>
      </w:r>
      <w:r w:rsidR="008A1E8A">
        <w:t xml:space="preserve">on </w:t>
      </w:r>
      <w:r w:rsidR="008A1E8A" w:rsidRPr="00AF17A0">
        <w:rPr>
          <w:spacing w:val="-4"/>
        </w:rPr>
        <w:t xml:space="preserve">Queensland’s </w:t>
      </w:r>
      <w:r w:rsidR="008A1E8A" w:rsidRPr="00AF17A0">
        <w:rPr>
          <w:spacing w:val="-3"/>
        </w:rPr>
        <w:t xml:space="preserve">work </w:t>
      </w:r>
      <w:r w:rsidR="008A1E8A" w:rsidRPr="00AF17A0">
        <w:rPr>
          <w:spacing w:val="-4"/>
        </w:rPr>
        <w:t xml:space="preserve">program </w:t>
      </w:r>
      <w:r w:rsidR="008A1E8A" w:rsidRPr="00AF17A0">
        <w:rPr>
          <w:spacing w:val="-3"/>
        </w:rPr>
        <w:t xml:space="preserve">under the </w:t>
      </w:r>
      <w:r w:rsidR="008A1E8A" w:rsidRPr="00AF17A0">
        <w:rPr>
          <w:spacing w:val="-4"/>
        </w:rPr>
        <w:t xml:space="preserve">Murray-Darling </w:t>
      </w:r>
      <w:r w:rsidR="008A1E8A" w:rsidRPr="00AF17A0">
        <w:rPr>
          <w:spacing w:val="-3"/>
        </w:rPr>
        <w:t xml:space="preserve">Basin </w:t>
      </w:r>
      <w:r w:rsidR="008A1E8A" w:rsidRPr="008A1E8A">
        <w:t>Compliance</w:t>
      </w:r>
      <w:r w:rsidR="008A1E8A" w:rsidRPr="00AF17A0">
        <w:rPr>
          <w:spacing w:val="-23"/>
        </w:rPr>
        <w:t xml:space="preserve"> </w:t>
      </w:r>
      <w:r w:rsidR="008A1E8A" w:rsidRPr="00AF17A0">
        <w:rPr>
          <w:spacing w:val="-4"/>
        </w:rPr>
        <w:t>Compact.</w:t>
      </w:r>
    </w:p>
    <w:p w14:paraId="6AF43ADE" w14:textId="71DA3D53" w:rsidR="000025B7" w:rsidRDefault="008A1E8A" w:rsidP="009524E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</w:pPr>
      <w:r>
        <w:t xml:space="preserve">to </w:t>
      </w:r>
      <w:r w:rsidRPr="00AF17A0">
        <w:rPr>
          <w:spacing w:val="-3"/>
        </w:rPr>
        <w:t xml:space="preserve">the </w:t>
      </w:r>
      <w:r w:rsidRPr="00AF17A0">
        <w:rPr>
          <w:i/>
          <w:spacing w:val="-3"/>
        </w:rPr>
        <w:t xml:space="preserve">Water Act 2000 </w:t>
      </w:r>
      <w:r w:rsidR="001D1728" w:rsidRPr="001D1728">
        <w:rPr>
          <w:spacing w:val="-3"/>
        </w:rPr>
        <w:t>to</w:t>
      </w:r>
      <w:r w:rsidR="001D1728">
        <w:rPr>
          <w:i/>
          <w:spacing w:val="-3"/>
        </w:rPr>
        <w:t xml:space="preserve"> </w:t>
      </w:r>
      <w:r w:rsidRPr="00AF17A0">
        <w:rPr>
          <w:spacing w:val="-3"/>
        </w:rPr>
        <w:t xml:space="preserve">facilitate gender parity </w:t>
      </w:r>
      <w:r>
        <w:t xml:space="preserve">on </w:t>
      </w:r>
      <w:r w:rsidRPr="00AF17A0">
        <w:rPr>
          <w:spacing w:val="-3"/>
        </w:rPr>
        <w:t xml:space="preserve">the board </w:t>
      </w:r>
      <w:r>
        <w:t xml:space="preserve">of </w:t>
      </w:r>
      <w:r w:rsidRPr="00AF17A0">
        <w:rPr>
          <w:spacing w:val="-4"/>
        </w:rPr>
        <w:t xml:space="preserve">category </w:t>
      </w:r>
      <w:r>
        <w:t xml:space="preserve">2 </w:t>
      </w:r>
      <w:r w:rsidRPr="00AF17A0">
        <w:rPr>
          <w:spacing w:val="-3"/>
        </w:rPr>
        <w:t xml:space="preserve">water </w:t>
      </w:r>
      <w:r w:rsidRPr="00AF17A0">
        <w:rPr>
          <w:spacing w:val="-4"/>
        </w:rPr>
        <w:t>authorities</w:t>
      </w:r>
      <w:r w:rsidR="001D1728">
        <w:rPr>
          <w:spacing w:val="-4"/>
        </w:rPr>
        <w:t xml:space="preserve"> and</w:t>
      </w:r>
      <w:r w:rsidRPr="00AF17A0">
        <w:rPr>
          <w:spacing w:val="-4"/>
        </w:rPr>
        <w:t xml:space="preserve"> modernise </w:t>
      </w:r>
      <w:r w:rsidRPr="00AF17A0">
        <w:rPr>
          <w:spacing w:val="-3"/>
        </w:rPr>
        <w:t xml:space="preserve">the selection and </w:t>
      </w:r>
      <w:r w:rsidRPr="00AF17A0">
        <w:rPr>
          <w:spacing w:val="-4"/>
        </w:rPr>
        <w:t xml:space="preserve">appointment process </w:t>
      </w:r>
      <w:r w:rsidRPr="00AF17A0">
        <w:rPr>
          <w:spacing w:val="-3"/>
        </w:rPr>
        <w:t xml:space="preserve">for </w:t>
      </w:r>
      <w:r w:rsidRPr="00AF17A0">
        <w:rPr>
          <w:spacing w:val="-4"/>
        </w:rPr>
        <w:t xml:space="preserve">directors. </w:t>
      </w:r>
      <w:r w:rsidRPr="00AF17A0">
        <w:rPr>
          <w:spacing w:val="-3"/>
        </w:rPr>
        <w:t xml:space="preserve">Other </w:t>
      </w:r>
      <w:r w:rsidRPr="00AF17A0">
        <w:rPr>
          <w:spacing w:val="-4"/>
        </w:rPr>
        <w:t xml:space="preserve">amendments, applying </w:t>
      </w:r>
      <w:r>
        <w:t xml:space="preserve">to </w:t>
      </w:r>
      <w:r w:rsidRPr="00AF17A0">
        <w:rPr>
          <w:spacing w:val="-3"/>
        </w:rPr>
        <w:t xml:space="preserve">both category </w:t>
      </w:r>
      <w:r>
        <w:t xml:space="preserve">1 </w:t>
      </w:r>
      <w:r w:rsidRPr="00AF17A0">
        <w:rPr>
          <w:spacing w:val="-3"/>
        </w:rPr>
        <w:t xml:space="preserve">and category </w:t>
      </w:r>
      <w:r>
        <w:t xml:space="preserve">2 </w:t>
      </w:r>
      <w:r w:rsidRPr="00AF17A0">
        <w:rPr>
          <w:spacing w:val="-3"/>
        </w:rPr>
        <w:t xml:space="preserve">water </w:t>
      </w:r>
      <w:r w:rsidRPr="00AF17A0">
        <w:rPr>
          <w:spacing w:val="-4"/>
        </w:rPr>
        <w:t xml:space="preserve">authority </w:t>
      </w:r>
      <w:r w:rsidRPr="00AF17A0">
        <w:rPr>
          <w:spacing w:val="-3"/>
        </w:rPr>
        <w:t xml:space="preserve">boards, remove </w:t>
      </w:r>
      <w:r w:rsidRPr="00AF17A0">
        <w:rPr>
          <w:spacing w:val="-4"/>
        </w:rPr>
        <w:t xml:space="preserve">ambiguity </w:t>
      </w:r>
      <w:r w:rsidRPr="00AF17A0">
        <w:rPr>
          <w:spacing w:val="-3"/>
        </w:rPr>
        <w:t xml:space="preserve">and </w:t>
      </w:r>
      <w:r w:rsidRPr="00AF17A0">
        <w:rPr>
          <w:spacing w:val="-4"/>
        </w:rPr>
        <w:t>unnecessary administrative</w:t>
      </w:r>
      <w:r w:rsidRPr="00AF17A0">
        <w:rPr>
          <w:spacing w:val="-14"/>
        </w:rPr>
        <w:t xml:space="preserve"> </w:t>
      </w:r>
      <w:r w:rsidRPr="00AF17A0">
        <w:rPr>
          <w:spacing w:val="-4"/>
        </w:rPr>
        <w:t>burden.</w:t>
      </w:r>
    </w:p>
    <w:p w14:paraId="6AF43ADF" w14:textId="40526A1E" w:rsidR="000025B7" w:rsidRDefault="008A1E8A" w:rsidP="009524E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</w:pPr>
      <w:r>
        <w:t xml:space="preserve">to </w:t>
      </w:r>
      <w:r w:rsidRPr="00AF17A0">
        <w:rPr>
          <w:spacing w:val="-3"/>
        </w:rPr>
        <w:t xml:space="preserve">the </w:t>
      </w:r>
      <w:r w:rsidRPr="00AF17A0">
        <w:rPr>
          <w:i/>
          <w:spacing w:val="-4"/>
        </w:rPr>
        <w:t xml:space="preserve">Aboriginal </w:t>
      </w:r>
      <w:r w:rsidRPr="00AF17A0">
        <w:rPr>
          <w:i/>
          <w:spacing w:val="-3"/>
        </w:rPr>
        <w:t xml:space="preserve">and </w:t>
      </w:r>
      <w:r w:rsidRPr="00AF17A0">
        <w:rPr>
          <w:i/>
          <w:spacing w:val="-4"/>
        </w:rPr>
        <w:t xml:space="preserve">Torres </w:t>
      </w:r>
      <w:r w:rsidRPr="00AF17A0">
        <w:rPr>
          <w:i/>
          <w:spacing w:val="-3"/>
        </w:rPr>
        <w:t xml:space="preserve">Strait </w:t>
      </w:r>
      <w:r w:rsidRPr="00AF17A0">
        <w:rPr>
          <w:i/>
          <w:spacing w:val="-4"/>
        </w:rPr>
        <w:t xml:space="preserve">Islander </w:t>
      </w:r>
      <w:r w:rsidRPr="00AF17A0">
        <w:rPr>
          <w:i/>
          <w:spacing w:val="-3"/>
        </w:rPr>
        <w:t xml:space="preserve">Land Holding </w:t>
      </w:r>
      <w:r w:rsidRPr="00AF17A0">
        <w:rPr>
          <w:i/>
          <w:spacing w:val="-2"/>
        </w:rPr>
        <w:t xml:space="preserve">Act </w:t>
      </w:r>
      <w:r w:rsidRPr="00AF17A0">
        <w:rPr>
          <w:i/>
          <w:spacing w:val="-3"/>
        </w:rPr>
        <w:t xml:space="preserve">2013 </w:t>
      </w:r>
      <w:r w:rsidR="00126DEA">
        <w:rPr>
          <w:spacing w:val="-3"/>
        </w:rPr>
        <w:t>to</w:t>
      </w:r>
      <w:r w:rsidR="00126DEA" w:rsidRPr="00AF17A0">
        <w:rPr>
          <w:spacing w:val="-3"/>
        </w:rPr>
        <w:t xml:space="preserve"> </w:t>
      </w:r>
      <w:r w:rsidRPr="00AF17A0">
        <w:rPr>
          <w:spacing w:val="-4"/>
        </w:rPr>
        <w:t xml:space="preserve">provide </w:t>
      </w:r>
      <w:r>
        <w:t>a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more</w:t>
      </w:r>
      <w:r w:rsidRPr="00AF17A0">
        <w:rPr>
          <w:spacing w:val="-14"/>
        </w:rPr>
        <w:t xml:space="preserve"> </w:t>
      </w:r>
      <w:r w:rsidRPr="00AF17A0">
        <w:rPr>
          <w:spacing w:val="-4"/>
        </w:rPr>
        <w:t>efficient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process</w:t>
      </w:r>
      <w:r w:rsidRPr="00AF17A0">
        <w:rPr>
          <w:spacing w:val="-14"/>
        </w:rPr>
        <w:t xml:space="preserve"> </w:t>
      </w:r>
      <w:r w:rsidRPr="00AF17A0">
        <w:rPr>
          <w:spacing w:val="-3"/>
        </w:rPr>
        <w:t>for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the</w:t>
      </w:r>
      <w:r w:rsidRPr="00AF17A0">
        <w:rPr>
          <w:spacing w:val="-15"/>
        </w:rPr>
        <w:t xml:space="preserve"> </w:t>
      </w:r>
      <w:r w:rsidRPr="00AF17A0">
        <w:rPr>
          <w:spacing w:val="-4"/>
        </w:rPr>
        <w:t>transmission</w:t>
      </w:r>
      <w:r w:rsidRPr="00AF17A0">
        <w:rPr>
          <w:spacing w:val="-15"/>
        </w:rPr>
        <w:t xml:space="preserve"> </w:t>
      </w:r>
      <w:r>
        <w:t>of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leases</w:t>
      </w:r>
      <w:r w:rsidRPr="00AF17A0">
        <w:rPr>
          <w:spacing w:val="-14"/>
        </w:rPr>
        <w:t xml:space="preserve"> </w:t>
      </w:r>
      <w:r w:rsidRPr="00AF17A0">
        <w:rPr>
          <w:spacing w:val="-4"/>
        </w:rPr>
        <w:t>granted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under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the</w:t>
      </w:r>
      <w:r w:rsidRPr="00AF17A0">
        <w:rPr>
          <w:spacing w:val="-15"/>
        </w:rPr>
        <w:t xml:space="preserve"> </w:t>
      </w:r>
      <w:r w:rsidRPr="00AF17A0">
        <w:rPr>
          <w:spacing w:val="-4"/>
        </w:rPr>
        <w:t>repealed</w:t>
      </w:r>
      <w:r w:rsidRPr="00AF17A0">
        <w:rPr>
          <w:spacing w:val="-15"/>
        </w:rPr>
        <w:t xml:space="preserve"> </w:t>
      </w:r>
      <w:r w:rsidRPr="00AF17A0">
        <w:rPr>
          <w:spacing w:val="-4"/>
        </w:rPr>
        <w:t xml:space="preserve">Aborigines </w:t>
      </w:r>
      <w:r w:rsidRPr="00AF17A0">
        <w:rPr>
          <w:spacing w:val="-3"/>
        </w:rPr>
        <w:t xml:space="preserve">and </w:t>
      </w:r>
      <w:r w:rsidRPr="00AF17A0">
        <w:rPr>
          <w:i/>
          <w:spacing w:val="-4"/>
        </w:rPr>
        <w:t xml:space="preserve">Torres </w:t>
      </w:r>
      <w:r w:rsidRPr="00AF17A0">
        <w:rPr>
          <w:i/>
          <w:spacing w:val="-3"/>
        </w:rPr>
        <w:t xml:space="preserve">Strait </w:t>
      </w:r>
      <w:r w:rsidRPr="00AF17A0">
        <w:rPr>
          <w:i/>
          <w:spacing w:val="-4"/>
        </w:rPr>
        <w:t xml:space="preserve">Islanders </w:t>
      </w:r>
      <w:r w:rsidRPr="00AF17A0">
        <w:rPr>
          <w:i/>
          <w:spacing w:val="-3"/>
        </w:rPr>
        <w:t xml:space="preserve">(Land </w:t>
      </w:r>
      <w:r w:rsidRPr="00AF17A0">
        <w:rPr>
          <w:i/>
          <w:spacing w:val="-4"/>
        </w:rPr>
        <w:t xml:space="preserve">Holding) </w:t>
      </w:r>
      <w:r w:rsidRPr="00AF17A0">
        <w:rPr>
          <w:i/>
          <w:spacing w:val="-3"/>
        </w:rPr>
        <w:t xml:space="preserve">Act 1985 </w:t>
      </w:r>
      <w:r w:rsidRPr="00AF17A0">
        <w:rPr>
          <w:spacing w:val="-3"/>
        </w:rPr>
        <w:t xml:space="preserve">and the </w:t>
      </w:r>
      <w:r w:rsidRPr="00AF17A0">
        <w:rPr>
          <w:i/>
          <w:spacing w:val="-4"/>
        </w:rPr>
        <w:t xml:space="preserve">Aboriginal </w:t>
      </w:r>
      <w:r w:rsidRPr="00AF17A0">
        <w:rPr>
          <w:i/>
          <w:spacing w:val="-3"/>
        </w:rPr>
        <w:t xml:space="preserve">and </w:t>
      </w:r>
      <w:r w:rsidRPr="00AF17A0">
        <w:rPr>
          <w:i/>
          <w:spacing w:val="-4"/>
        </w:rPr>
        <w:t xml:space="preserve">Torres </w:t>
      </w:r>
      <w:r w:rsidRPr="00AF17A0">
        <w:rPr>
          <w:i/>
          <w:spacing w:val="-3"/>
        </w:rPr>
        <w:t xml:space="preserve">Strait Islander Land </w:t>
      </w:r>
      <w:r w:rsidRPr="00AF17A0">
        <w:rPr>
          <w:i/>
          <w:spacing w:val="-4"/>
        </w:rPr>
        <w:t xml:space="preserve">Holding </w:t>
      </w:r>
      <w:r w:rsidRPr="00AF17A0">
        <w:rPr>
          <w:i/>
          <w:spacing w:val="-2"/>
        </w:rPr>
        <w:t xml:space="preserve">Act </w:t>
      </w:r>
      <w:r w:rsidRPr="00AF17A0">
        <w:rPr>
          <w:i/>
          <w:spacing w:val="-3"/>
        </w:rPr>
        <w:t>2013</w:t>
      </w:r>
      <w:r w:rsidRPr="00AF17A0">
        <w:rPr>
          <w:spacing w:val="-3"/>
        </w:rPr>
        <w:t xml:space="preserve">, where the </w:t>
      </w:r>
      <w:r w:rsidRPr="00AF17A0">
        <w:rPr>
          <w:spacing w:val="-4"/>
        </w:rPr>
        <w:t xml:space="preserve">original </w:t>
      </w:r>
      <w:r w:rsidRPr="00AF17A0">
        <w:rPr>
          <w:spacing w:val="-3"/>
        </w:rPr>
        <w:t>lessee has died</w:t>
      </w:r>
      <w:r w:rsidRPr="00AF17A0">
        <w:rPr>
          <w:spacing w:val="-35"/>
        </w:rPr>
        <w:t xml:space="preserve"> </w:t>
      </w:r>
      <w:r w:rsidRPr="00AF17A0">
        <w:rPr>
          <w:spacing w:val="-4"/>
        </w:rPr>
        <w:t>intestate.</w:t>
      </w:r>
    </w:p>
    <w:p w14:paraId="6AF43AE0" w14:textId="62F2F988" w:rsidR="000025B7" w:rsidRDefault="008A1E8A" w:rsidP="009524E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</w:pPr>
      <w:r>
        <w:t>to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the</w:t>
      </w:r>
      <w:r w:rsidRPr="00AF17A0">
        <w:rPr>
          <w:spacing w:val="-15"/>
        </w:rPr>
        <w:t xml:space="preserve"> </w:t>
      </w:r>
      <w:r w:rsidRPr="00AF17A0">
        <w:rPr>
          <w:i/>
          <w:spacing w:val="-3"/>
        </w:rPr>
        <w:t>Land</w:t>
      </w:r>
      <w:r w:rsidRPr="00AF17A0">
        <w:rPr>
          <w:i/>
          <w:spacing w:val="-15"/>
        </w:rPr>
        <w:t xml:space="preserve"> </w:t>
      </w:r>
      <w:r w:rsidRPr="00AF17A0">
        <w:rPr>
          <w:i/>
          <w:spacing w:val="-3"/>
        </w:rPr>
        <w:t>Act</w:t>
      </w:r>
      <w:r w:rsidRPr="00AF17A0">
        <w:rPr>
          <w:i/>
          <w:spacing w:val="-15"/>
        </w:rPr>
        <w:t xml:space="preserve"> </w:t>
      </w:r>
      <w:r w:rsidRPr="00AF17A0">
        <w:rPr>
          <w:i/>
          <w:spacing w:val="-3"/>
        </w:rPr>
        <w:t>1994</w:t>
      </w:r>
      <w:r w:rsidRPr="00AF17A0">
        <w:rPr>
          <w:i/>
          <w:spacing w:val="-14"/>
        </w:rPr>
        <w:t xml:space="preserve"> </w:t>
      </w:r>
      <w:r w:rsidR="00126DEA">
        <w:rPr>
          <w:spacing w:val="-3"/>
        </w:rPr>
        <w:t>to</w:t>
      </w:r>
      <w:r w:rsidR="00126DEA" w:rsidRPr="00AF17A0">
        <w:rPr>
          <w:spacing w:val="-16"/>
        </w:rPr>
        <w:t xml:space="preserve"> </w:t>
      </w:r>
      <w:r w:rsidRPr="00AF17A0">
        <w:rPr>
          <w:spacing w:val="-3"/>
        </w:rPr>
        <w:t>improve</w:t>
      </w:r>
      <w:r w:rsidRPr="00AF17A0">
        <w:rPr>
          <w:spacing w:val="-14"/>
        </w:rPr>
        <w:t xml:space="preserve"> </w:t>
      </w:r>
      <w:r w:rsidRPr="00AF17A0">
        <w:rPr>
          <w:spacing w:val="-4"/>
        </w:rPr>
        <w:t>administrative</w:t>
      </w:r>
      <w:r w:rsidRPr="00AF17A0">
        <w:rPr>
          <w:spacing w:val="-14"/>
        </w:rPr>
        <w:t xml:space="preserve"> </w:t>
      </w:r>
      <w:r w:rsidRPr="00AF17A0">
        <w:rPr>
          <w:spacing w:val="-3"/>
        </w:rPr>
        <w:t>and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regulatory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efficiency</w:t>
      </w:r>
      <w:r w:rsidRPr="00AF17A0">
        <w:rPr>
          <w:spacing w:val="-16"/>
        </w:rPr>
        <w:t xml:space="preserve"> </w:t>
      </w:r>
      <w:r>
        <w:t>in</w:t>
      </w:r>
      <w:r w:rsidRPr="00AF17A0">
        <w:rPr>
          <w:spacing w:val="-16"/>
        </w:rPr>
        <w:t xml:space="preserve"> </w:t>
      </w:r>
      <w:r w:rsidRPr="00AF17A0">
        <w:rPr>
          <w:spacing w:val="-3"/>
        </w:rPr>
        <w:t xml:space="preserve">the areas </w:t>
      </w:r>
      <w:r>
        <w:t xml:space="preserve">of </w:t>
      </w:r>
      <w:r w:rsidRPr="00AF17A0">
        <w:rPr>
          <w:spacing w:val="-3"/>
        </w:rPr>
        <w:t xml:space="preserve">most </w:t>
      </w:r>
      <w:r w:rsidRPr="00AF17A0">
        <w:rPr>
          <w:spacing w:val="-4"/>
        </w:rPr>
        <w:t xml:space="preserve">appropriate </w:t>
      </w:r>
      <w:r w:rsidRPr="00AF17A0">
        <w:rPr>
          <w:spacing w:val="-3"/>
        </w:rPr>
        <w:t xml:space="preserve">tenure and </w:t>
      </w:r>
      <w:r w:rsidRPr="00AF17A0">
        <w:rPr>
          <w:spacing w:val="-2"/>
        </w:rPr>
        <w:t xml:space="preserve">use </w:t>
      </w:r>
      <w:r w:rsidRPr="00AF17A0">
        <w:rPr>
          <w:spacing w:val="-4"/>
        </w:rPr>
        <w:t xml:space="preserve">assessments; certain ministerial consent requirements; </w:t>
      </w:r>
      <w:r w:rsidRPr="00AF17A0">
        <w:rPr>
          <w:spacing w:val="-3"/>
        </w:rPr>
        <w:t xml:space="preserve">and the road </w:t>
      </w:r>
      <w:r w:rsidRPr="00AF17A0">
        <w:rPr>
          <w:spacing w:val="-4"/>
        </w:rPr>
        <w:t xml:space="preserve">closure process. Amendments </w:t>
      </w:r>
      <w:r w:rsidRPr="00AF17A0">
        <w:rPr>
          <w:spacing w:val="-3"/>
        </w:rPr>
        <w:t xml:space="preserve">will allow </w:t>
      </w:r>
      <w:r w:rsidRPr="00AF17A0">
        <w:rPr>
          <w:spacing w:val="-4"/>
        </w:rPr>
        <w:t xml:space="preserve">authorised </w:t>
      </w:r>
      <w:r w:rsidRPr="00AF17A0">
        <w:rPr>
          <w:spacing w:val="-3"/>
        </w:rPr>
        <w:t xml:space="preserve">persons </w:t>
      </w:r>
      <w:r>
        <w:t xml:space="preserve">to </w:t>
      </w:r>
      <w:r w:rsidRPr="00AF17A0">
        <w:rPr>
          <w:spacing w:val="-3"/>
        </w:rPr>
        <w:t>enter</w:t>
      </w:r>
      <w:r w:rsidRPr="00AF17A0">
        <w:rPr>
          <w:spacing w:val="-13"/>
        </w:rPr>
        <w:t xml:space="preserve"> </w:t>
      </w:r>
      <w:r w:rsidRPr="00AF17A0">
        <w:rPr>
          <w:spacing w:val="-3"/>
        </w:rPr>
        <w:t>adjacent</w:t>
      </w:r>
      <w:r w:rsidRPr="00AF17A0">
        <w:rPr>
          <w:spacing w:val="-15"/>
        </w:rPr>
        <w:t xml:space="preserve"> </w:t>
      </w:r>
      <w:r w:rsidRPr="00AF17A0">
        <w:rPr>
          <w:spacing w:val="-3"/>
        </w:rPr>
        <w:t>land</w:t>
      </w:r>
      <w:r w:rsidRPr="00AF17A0">
        <w:rPr>
          <w:spacing w:val="-13"/>
        </w:rPr>
        <w:t xml:space="preserve"> </w:t>
      </w:r>
      <w:r>
        <w:t>to</w:t>
      </w:r>
      <w:r w:rsidRPr="00AF17A0">
        <w:rPr>
          <w:spacing w:val="-13"/>
        </w:rPr>
        <w:t xml:space="preserve"> </w:t>
      </w:r>
      <w:r w:rsidRPr="00AF17A0">
        <w:rPr>
          <w:spacing w:val="-4"/>
        </w:rPr>
        <w:t>undertake</w:t>
      </w:r>
      <w:r w:rsidRPr="00AF17A0">
        <w:rPr>
          <w:spacing w:val="-15"/>
        </w:rPr>
        <w:t xml:space="preserve"> </w:t>
      </w:r>
      <w:r w:rsidRPr="00AF17A0">
        <w:rPr>
          <w:spacing w:val="-4"/>
        </w:rPr>
        <w:t>compliance</w:t>
      </w:r>
      <w:r w:rsidRPr="00AF17A0">
        <w:rPr>
          <w:spacing w:val="-13"/>
        </w:rPr>
        <w:t xml:space="preserve"> </w:t>
      </w:r>
      <w:r w:rsidRPr="00AF17A0">
        <w:rPr>
          <w:spacing w:val="-3"/>
        </w:rPr>
        <w:t>and</w:t>
      </w:r>
      <w:r w:rsidRPr="00AF17A0">
        <w:rPr>
          <w:spacing w:val="-12"/>
        </w:rPr>
        <w:t xml:space="preserve"> </w:t>
      </w:r>
      <w:r w:rsidRPr="00AF17A0">
        <w:rPr>
          <w:spacing w:val="-4"/>
        </w:rPr>
        <w:t>management</w:t>
      </w:r>
      <w:r w:rsidRPr="00AF17A0">
        <w:rPr>
          <w:spacing w:val="-15"/>
        </w:rPr>
        <w:t xml:space="preserve"> </w:t>
      </w:r>
      <w:r w:rsidRPr="00AF17A0">
        <w:rPr>
          <w:spacing w:val="-4"/>
        </w:rPr>
        <w:t>activities</w:t>
      </w:r>
      <w:r w:rsidRPr="00AF17A0">
        <w:rPr>
          <w:spacing w:val="-13"/>
        </w:rPr>
        <w:t xml:space="preserve"> </w:t>
      </w:r>
      <w:r>
        <w:t>on</w:t>
      </w:r>
      <w:r w:rsidRPr="00AF17A0">
        <w:rPr>
          <w:spacing w:val="-13"/>
        </w:rPr>
        <w:t xml:space="preserve"> </w:t>
      </w:r>
      <w:r w:rsidRPr="00AF17A0">
        <w:rPr>
          <w:spacing w:val="-4"/>
        </w:rPr>
        <w:t>difficult</w:t>
      </w:r>
      <w:r w:rsidRPr="00AF17A0">
        <w:rPr>
          <w:spacing w:val="-15"/>
        </w:rPr>
        <w:t xml:space="preserve"> </w:t>
      </w:r>
      <w:r>
        <w:t>to</w:t>
      </w:r>
      <w:r w:rsidRPr="00AF17A0">
        <w:rPr>
          <w:spacing w:val="-15"/>
        </w:rPr>
        <w:t xml:space="preserve"> </w:t>
      </w:r>
      <w:r w:rsidRPr="00AF17A0">
        <w:rPr>
          <w:spacing w:val="-4"/>
        </w:rPr>
        <w:t xml:space="preserve">access </w:t>
      </w:r>
      <w:r w:rsidRPr="00AF17A0">
        <w:rPr>
          <w:spacing w:val="-3"/>
        </w:rPr>
        <w:t xml:space="preserve">state land, support </w:t>
      </w:r>
      <w:r>
        <w:t xml:space="preserve">a new </w:t>
      </w:r>
      <w:r w:rsidRPr="00AF17A0">
        <w:rPr>
          <w:spacing w:val="-3"/>
        </w:rPr>
        <w:t xml:space="preserve">framework which makes </w:t>
      </w:r>
      <w:r w:rsidRPr="00AF17A0">
        <w:rPr>
          <w:spacing w:val="-4"/>
        </w:rPr>
        <w:t xml:space="preserve">requirements </w:t>
      </w:r>
      <w:r w:rsidRPr="00AF17A0">
        <w:rPr>
          <w:spacing w:val="-3"/>
        </w:rPr>
        <w:t xml:space="preserve">for subleases </w:t>
      </w:r>
      <w:r w:rsidRPr="00AF17A0">
        <w:rPr>
          <w:spacing w:val="-4"/>
        </w:rPr>
        <w:t xml:space="preserve">transparent, </w:t>
      </w:r>
      <w:r w:rsidRPr="00AF17A0">
        <w:rPr>
          <w:spacing w:val="-3"/>
        </w:rPr>
        <w:t xml:space="preserve">and provides </w:t>
      </w:r>
      <w:r>
        <w:t xml:space="preserve">an </w:t>
      </w:r>
      <w:r w:rsidRPr="00AF17A0">
        <w:rPr>
          <w:spacing w:val="-3"/>
        </w:rPr>
        <w:t xml:space="preserve">improved dispute </w:t>
      </w:r>
      <w:r w:rsidRPr="00AF17A0">
        <w:rPr>
          <w:spacing w:val="-4"/>
        </w:rPr>
        <w:t xml:space="preserve">resolution framework </w:t>
      </w:r>
      <w:r w:rsidRPr="008A1E8A">
        <w:t>for</w:t>
      </w:r>
      <w:r w:rsidRPr="00AF17A0">
        <w:rPr>
          <w:spacing w:val="-3"/>
        </w:rPr>
        <w:t xml:space="preserve"> existing and future</w:t>
      </w:r>
      <w:r w:rsidRPr="00AF17A0">
        <w:rPr>
          <w:spacing w:val="-39"/>
        </w:rPr>
        <w:t xml:space="preserve"> </w:t>
      </w:r>
      <w:r w:rsidRPr="00AF17A0">
        <w:rPr>
          <w:spacing w:val="-3"/>
        </w:rPr>
        <w:t>subleases.</w:t>
      </w:r>
    </w:p>
    <w:p w14:paraId="6AF43AE1" w14:textId="77155A8C" w:rsidR="000025B7" w:rsidRPr="00BE03FF" w:rsidRDefault="00126DEA" w:rsidP="009524E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</w:pPr>
      <w:r w:rsidRPr="00BE03FF">
        <w:t xml:space="preserve">to </w:t>
      </w:r>
      <w:r w:rsidR="008A1E8A" w:rsidRPr="00BE03FF">
        <w:t xml:space="preserve">remove the requirement </w:t>
      </w:r>
      <w:r w:rsidR="008A1E8A">
        <w:t>to</w:t>
      </w:r>
      <w:r w:rsidR="008A1E8A" w:rsidRPr="00BE03FF">
        <w:t xml:space="preserve"> create and table </w:t>
      </w:r>
      <w:r w:rsidR="008A1E8A">
        <w:t>an</w:t>
      </w:r>
      <w:r w:rsidR="008A1E8A" w:rsidRPr="00BE03FF">
        <w:t xml:space="preserve"> annual report </w:t>
      </w:r>
      <w:r w:rsidR="008A1E8A">
        <w:t>on</w:t>
      </w:r>
      <w:r w:rsidR="008A1E8A" w:rsidRPr="00BE03FF">
        <w:t xml:space="preserve"> </w:t>
      </w:r>
      <w:r w:rsidR="008A1E8A" w:rsidRPr="008A1E8A">
        <w:t>foreign</w:t>
      </w:r>
      <w:r w:rsidR="008A1E8A" w:rsidRPr="00BE03FF">
        <w:t xml:space="preserve"> ownership under the </w:t>
      </w:r>
      <w:r w:rsidR="008A1E8A" w:rsidRPr="00BE03FF">
        <w:rPr>
          <w:i/>
        </w:rPr>
        <w:t>Foreign Ownership of Land Register Act 1988</w:t>
      </w:r>
      <w:r w:rsidR="008A1E8A" w:rsidRPr="00BE03FF">
        <w:t>.</w:t>
      </w:r>
    </w:p>
    <w:p w14:paraId="6879309F" w14:textId="59013E48" w:rsidR="000177C6" w:rsidRDefault="000E2EF9" w:rsidP="00177242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the introduction of the </w:t>
      </w:r>
      <w:r>
        <w:t>Natural Resources and Other Legislation Amendment Bill 2019 into the Legislative Assembly</w:t>
      </w:r>
      <w:r w:rsidR="008A1E8A">
        <w:t>.</w:t>
      </w:r>
    </w:p>
    <w:p w14:paraId="6AF43AE3" w14:textId="34993E6D" w:rsidR="000025B7" w:rsidRPr="00AA4DF2" w:rsidRDefault="008A1E8A" w:rsidP="00177242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  <w:u w:val="single"/>
        </w:rPr>
      </w:pPr>
      <w:r w:rsidRPr="00AA4DF2">
        <w:rPr>
          <w:i/>
          <w:spacing w:val="-4"/>
          <w:u w:val="single"/>
        </w:rPr>
        <w:t>Attachments</w:t>
      </w:r>
    </w:p>
    <w:p w14:paraId="6AF43AE4" w14:textId="639D80DF" w:rsidR="000025B7" w:rsidRPr="000E6F64" w:rsidRDefault="00356D89" w:rsidP="00BE3BC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</w:pPr>
      <w:hyperlink r:id="rId10" w:history="1">
        <w:r w:rsidR="008A1E8A" w:rsidRPr="005A3F7A">
          <w:rPr>
            <w:rStyle w:val="Hyperlink"/>
            <w:spacing w:val="-4"/>
          </w:rPr>
          <w:t xml:space="preserve">Natural Resources </w:t>
        </w:r>
        <w:r w:rsidR="008A1E8A" w:rsidRPr="005A3F7A">
          <w:rPr>
            <w:rStyle w:val="Hyperlink"/>
            <w:spacing w:val="-3"/>
          </w:rPr>
          <w:t xml:space="preserve">and Other </w:t>
        </w:r>
        <w:r w:rsidR="008A1E8A" w:rsidRPr="005A3F7A">
          <w:rPr>
            <w:rStyle w:val="Hyperlink"/>
            <w:spacing w:val="-4"/>
          </w:rPr>
          <w:t xml:space="preserve">Legislation Amendment </w:t>
        </w:r>
        <w:r w:rsidR="008A1E8A" w:rsidRPr="005A3F7A">
          <w:rPr>
            <w:rStyle w:val="Hyperlink"/>
            <w:spacing w:val="-3"/>
          </w:rPr>
          <w:t>Bill</w:t>
        </w:r>
        <w:r w:rsidR="008A1E8A" w:rsidRPr="005A3F7A">
          <w:rPr>
            <w:rStyle w:val="Hyperlink"/>
            <w:spacing w:val="-16"/>
          </w:rPr>
          <w:t xml:space="preserve"> </w:t>
        </w:r>
        <w:r w:rsidR="008A1E8A" w:rsidRPr="005A3F7A">
          <w:rPr>
            <w:rStyle w:val="Hyperlink"/>
            <w:spacing w:val="-3"/>
          </w:rPr>
          <w:t>2019</w:t>
        </w:r>
      </w:hyperlink>
    </w:p>
    <w:p w14:paraId="6AF43AE5" w14:textId="5D3D9B25" w:rsidR="000025B7" w:rsidRDefault="00356D89" w:rsidP="00BE3BCA">
      <w:pPr>
        <w:pStyle w:val="ListParagraph"/>
        <w:numPr>
          <w:ilvl w:val="0"/>
          <w:numId w:val="2"/>
        </w:numPr>
        <w:tabs>
          <w:tab w:val="left" w:pos="851"/>
        </w:tabs>
        <w:spacing w:before="119"/>
        <w:ind w:left="851" w:right="3" w:hanging="425"/>
      </w:pPr>
      <w:hyperlink r:id="rId11" w:history="1">
        <w:r w:rsidR="008A1E8A" w:rsidRPr="005A3F7A">
          <w:rPr>
            <w:rStyle w:val="Hyperlink"/>
            <w:spacing w:val="-4"/>
          </w:rPr>
          <w:t>Explanatory</w:t>
        </w:r>
        <w:r w:rsidR="008A1E8A" w:rsidRPr="005A3F7A">
          <w:rPr>
            <w:rStyle w:val="Hyperlink"/>
            <w:spacing w:val="-6"/>
          </w:rPr>
          <w:t xml:space="preserve"> </w:t>
        </w:r>
        <w:r w:rsidR="008A1E8A" w:rsidRPr="005A3F7A">
          <w:rPr>
            <w:rStyle w:val="Hyperlink"/>
            <w:spacing w:val="-4"/>
          </w:rPr>
          <w:t>Notes</w:t>
        </w:r>
      </w:hyperlink>
    </w:p>
    <w:sectPr w:rsidR="000025B7" w:rsidSect="006C57E0">
      <w:headerReference w:type="default" r:id="rId12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2F02A" w14:textId="77777777" w:rsidR="0018005B" w:rsidRDefault="0018005B" w:rsidP="006C57E0">
      <w:r>
        <w:separator/>
      </w:r>
    </w:p>
  </w:endnote>
  <w:endnote w:type="continuationSeparator" w:id="0">
    <w:p w14:paraId="77684535" w14:textId="77777777" w:rsidR="0018005B" w:rsidRDefault="0018005B" w:rsidP="006C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85A23" w14:textId="77777777" w:rsidR="0018005B" w:rsidRDefault="0018005B" w:rsidP="006C57E0">
      <w:r>
        <w:separator/>
      </w:r>
    </w:p>
  </w:footnote>
  <w:footnote w:type="continuationSeparator" w:id="0">
    <w:p w14:paraId="7D1E756D" w14:textId="77777777" w:rsidR="0018005B" w:rsidRDefault="0018005B" w:rsidP="006C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5DB09" w14:textId="77777777" w:rsidR="006C57E0" w:rsidRPr="00937A4A" w:rsidRDefault="006C57E0" w:rsidP="006C57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080BE97" w14:textId="77777777" w:rsidR="006C57E0" w:rsidRPr="00937A4A" w:rsidRDefault="006C57E0" w:rsidP="006C57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661C63EC" w14:textId="58410FDC" w:rsidR="006C57E0" w:rsidRPr="00937A4A" w:rsidRDefault="006C57E0" w:rsidP="006C57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2019</w:t>
    </w:r>
  </w:p>
  <w:p w14:paraId="6A322FFF" w14:textId="7C82B31A" w:rsidR="006C57E0" w:rsidRDefault="006C57E0" w:rsidP="006C57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Natural Resources and Other Legislation Amendment Bill 2019</w:t>
    </w:r>
  </w:p>
  <w:p w14:paraId="22683815" w14:textId="18E0288E" w:rsidR="006C57E0" w:rsidRDefault="006C57E0" w:rsidP="006C57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Resources, Mines and Energy</w:t>
    </w:r>
  </w:p>
  <w:p w14:paraId="133C4D6E" w14:textId="77777777" w:rsidR="006C57E0" w:rsidRDefault="006C57E0" w:rsidP="006C57E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0FD9"/>
    <w:multiLevelType w:val="hybridMultilevel"/>
    <w:tmpl w:val="E556C90E"/>
    <w:lvl w:ilvl="0" w:tplc="960A7418">
      <w:start w:val="1"/>
      <w:numFmt w:val="decimal"/>
      <w:lvlText w:val="%1."/>
      <w:lvlJc w:val="left"/>
      <w:pPr>
        <w:ind w:left="580" w:hanging="361"/>
        <w:jc w:val="left"/>
      </w:pPr>
      <w:rPr>
        <w:rFonts w:hint="default"/>
        <w:i w:val="0"/>
        <w:spacing w:val="-4"/>
        <w:w w:val="99"/>
      </w:rPr>
    </w:lvl>
    <w:lvl w:ilvl="1" w:tplc="2E049382">
      <w:numFmt w:val="bullet"/>
      <w:lvlText w:val=""/>
      <w:lvlJc w:val="left"/>
      <w:pPr>
        <w:ind w:left="934" w:hanging="358"/>
      </w:pPr>
      <w:rPr>
        <w:rFonts w:ascii="Symbol" w:eastAsia="Symbol" w:hAnsi="Symbol" w:cs="Symbol" w:hint="default"/>
        <w:w w:val="99"/>
        <w:sz w:val="22"/>
        <w:szCs w:val="22"/>
      </w:rPr>
    </w:lvl>
    <w:lvl w:ilvl="2" w:tplc="6A12D5C2">
      <w:numFmt w:val="bullet"/>
      <w:lvlText w:val="•"/>
      <w:lvlJc w:val="left"/>
      <w:pPr>
        <w:ind w:left="1887" w:hanging="358"/>
      </w:pPr>
      <w:rPr>
        <w:rFonts w:hint="default"/>
      </w:rPr>
    </w:lvl>
    <w:lvl w:ilvl="3" w:tplc="F574221E">
      <w:numFmt w:val="bullet"/>
      <w:lvlText w:val="•"/>
      <w:lvlJc w:val="left"/>
      <w:pPr>
        <w:ind w:left="2834" w:hanging="358"/>
      </w:pPr>
      <w:rPr>
        <w:rFonts w:hint="default"/>
      </w:rPr>
    </w:lvl>
    <w:lvl w:ilvl="4" w:tplc="2578AFB6">
      <w:numFmt w:val="bullet"/>
      <w:lvlText w:val="•"/>
      <w:lvlJc w:val="left"/>
      <w:pPr>
        <w:ind w:left="3781" w:hanging="358"/>
      </w:pPr>
      <w:rPr>
        <w:rFonts w:hint="default"/>
      </w:rPr>
    </w:lvl>
    <w:lvl w:ilvl="5" w:tplc="775A5834">
      <w:numFmt w:val="bullet"/>
      <w:lvlText w:val="•"/>
      <w:lvlJc w:val="left"/>
      <w:pPr>
        <w:ind w:left="4728" w:hanging="358"/>
      </w:pPr>
      <w:rPr>
        <w:rFonts w:hint="default"/>
      </w:rPr>
    </w:lvl>
    <w:lvl w:ilvl="6" w:tplc="5354389E">
      <w:numFmt w:val="bullet"/>
      <w:lvlText w:val="•"/>
      <w:lvlJc w:val="left"/>
      <w:pPr>
        <w:ind w:left="5675" w:hanging="358"/>
      </w:pPr>
      <w:rPr>
        <w:rFonts w:hint="default"/>
      </w:rPr>
    </w:lvl>
    <w:lvl w:ilvl="7" w:tplc="7EC26D42">
      <w:numFmt w:val="bullet"/>
      <w:lvlText w:val="•"/>
      <w:lvlJc w:val="left"/>
      <w:pPr>
        <w:ind w:left="6622" w:hanging="358"/>
      </w:pPr>
      <w:rPr>
        <w:rFonts w:hint="default"/>
      </w:rPr>
    </w:lvl>
    <w:lvl w:ilvl="8" w:tplc="E41ED958">
      <w:numFmt w:val="bullet"/>
      <w:lvlText w:val="•"/>
      <w:lvlJc w:val="left"/>
      <w:pPr>
        <w:ind w:left="7570" w:hanging="358"/>
      </w:pPr>
      <w:rPr>
        <w:rFonts w:hint="default"/>
      </w:rPr>
    </w:lvl>
  </w:abstractNum>
  <w:abstractNum w:abstractNumId="1" w15:restartNumberingAfterBreak="0">
    <w:nsid w:val="79DD63B2"/>
    <w:multiLevelType w:val="hybridMultilevel"/>
    <w:tmpl w:val="FCEE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B7"/>
    <w:rsid w:val="000025B7"/>
    <w:rsid w:val="000177C6"/>
    <w:rsid w:val="00090D01"/>
    <w:rsid w:val="000E2EF9"/>
    <w:rsid w:val="000E6F64"/>
    <w:rsid w:val="00126DEA"/>
    <w:rsid w:val="00131C6F"/>
    <w:rsid w:val="00177242"/>
    <w:rsid w:val="0018005B"/>
    <w:rsid w:val="001B0E22"/>
    <w:rsid w:val="001C0EFC"/>
    <w:rsid w:val="001D1728"/>
    <w:rsid w:val="002D7623"/>
    <w:rsid w:val="00356D89"/>
    <w:rsid w:val="00462A1D"/>
    <w:rsid w:val="005A3F7A"/>
    <w:rsid w:val="006C57E0"/>
    <w:rsid w:val="007E16A7"/>
    <w:rsid w:val="008A1E8A"/>
    <w:rsid w:val="00942FF3"/>
    <w:rsid w:val="009524EA"/>
    <w:rsid w:val="009B0155"/>
    <w:rsid w:val="00A072C3"/>
    <w:rsid w:val="00A90159"/>
    <w:rsid w:val="00AA4DF2"/>
    <w:rsid w:val="00AF17A0"/>
    <w:rsid w:val="00BB78A6"/>
    <w:rsid w:val="00BE03FF"/>
    <w:rsid w:val="00BE3BCA"/>
    <w:rsid w:val="00C03661"/>
    <w:rsid w:val="00C65AD0"/>
    <w:rsid w:val="00CC5585"/>
    <w:rsid w:val="00EB7B9C"/>
    <w:rsid w:val="00F1301E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360"/>
    </w:pPr>
  </w:style>
  <w:style w:type="paragraph" w:styleId="ListParagraph">
    <w:name w:val="List Paragraph"/>
    <w:basedOn w:val="Normal"/>
    <w:uiPriority w:val="1"/>
    <w:qFormat/>
    <w:pPr>
      <w:spacing w:before="120"/>
      <w:ind w:left="580" w:right="2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90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D0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D0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01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90159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Calibri" w:hAnsi="Times New Roman" w:cs="Times New Roman"/>
      <w:color w:val="000000"/>
      <w:sz w:val="24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90159"/>
    <w:rPr>
      <w:rFonts w:ascii="Times New Roman" w:eastAsia="Calibri" w:hAnsi="Times New Roman" w:cs="Times New Roman"/>
      <w:color w:val="000000"/>
      <w:sz w:val="24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B78A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7E0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A3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70087-E911-4999-BE70-85707FAE7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D19A4-2EF3-482D-B9B6-E4AE0594B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FC1A8-8416-498F-B545-26D099DBFE4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8ed82f2-f7bd-423c-8698-5e132afe924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2299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AA Attachment Cover Sheet V2</vt:lpstr>
    </vt:vector>
  </TitlesOfParts>
  <Company/>
  <LinksUpToDate>false</LinksUpToDate>
  <CharactersWithSpaces>2685</CharactersWithSpaces>
  <SharedDoc>false</SharedDoc>
  <HyperlinkBase>https://www.cabinet.qld.gov.au/documents/2019/Feb/NROLA/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 Attachment Cover Sheet V2</dc:title>
  <dc:creator/>
  <cp:lastModifiedBy/>
  <cp:revision>12</cp:revision>
  <dcterms:created xsi:type="dcterms:W3CDTF">2019-04-15T23:39:00Z</dcterms:created>
  <dcterms:modified xsi:type="dcterms:W3CDTF">2019-12-11T09:19:00Z</dcterms:modified>
  <cp:category>Legislation,Mining,Water,Land,Electricity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2019-02-05T00:00:00Z</vt:filetime>
  </property>
  <property fmtid="{D5CDD505-2E9C-101B-9397-08002B2CF9AE}" pid="5" name="ContentTypeId">
    <vt:lpwstr>0x010100DDE14CFDD070B24F85F5DE43654FF01E</vt:lpwstr>
  </property>
</Properties>
</file>